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49E4F85" w14:textId="77777777" w:rsidR="003076A6" w:rsidRDefault="003076A6" w:rsidP="003076A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585D7F20" w14:textId="77777777" w:rsidR="003076A6" w:rsidRDefault="003076A6" w:rsidP="003076A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15E2D85A" w14:textId="77777777" w:rsidR="003076A6" w:rsidRDefault="003076A6" w:rsidP="003076A6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Obiectiv de politică: 4 - O Europă mai socială și mai favorabilă incluziunii, prin implementarea Pilonului european al drepturilor sociale</w:t>
      </w:r>
    </w:p>
    <w:p w14:paraId="3A92B37C" w14:textId="77777777" w:rsidR="003076A6" w:rsidRDefault="003076A6" w:rsidP="003076A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Fond: FEDR</w:t>
      </w:r>
    </w:p>
    <w:p w14:paraId="28FC7E21" w14:textId="77777777" w:rsidR="003076A6" w:rsidRDefault="003076A6" w:rsidP="003076A6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accesului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servicii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favorabile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incluziunii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>
        <w:rPr>
          <w:rFonts w:ascii="Trebuchet MS" w:hAnsi="Trebuchet MS"/>
          <w:iCs/>
          <w:sz w:val="24"/>
          <w:szCs w:val="24"/>
        </w:rPr>
        <w:t>calitate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formare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învățare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>
        <w:rPr>
          <w:rFonts w:ascii="Trebuchet MS" w:hAnsi="Trebuchet MS"/>
          <w:iCs/>
          <w:sz w:val="24"/>
          <w:szCs w:val="24"/>
        </w:rPr>
        <w:t>parcursul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vieții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dezvoltarea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infrastructurii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accesibile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inclusiv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promovarea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rezilienței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pentru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formarea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distanță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797F88E8" w14:textId="77777777" w:rsidR="003076A6" w:rsidRDefault="003076A6" w:rsidP="003076A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proofErr w:type="spellStart"/>
      <w:r>
        <w:rPr>
          <w:rFonts w:ascii="Trebuchet MS" w:hAnsi="Trebuchet MS"/>
          <w:b/>
          <w:bCs/>
          <w:iCs/>
        </w:rPr>
        <w:t>Operațiunea</w:t>
      </w:r>
      <w:proofErr w:type="spellEnd"/>
      <w:r>
        <w:rPr>
          <w:rFonts w:ascii="Trebuchet MS" w:hAnsi="Trebuchet MS"/>
          <w:b/>
          <w:bCs/>
          <w:iCs/>
        </w:rPr>
        <w:t xml:space="preserve"> A/</w:t>
      </w:r>
      <w:proofErr w:type="spellStart"/>
      <w:r>
        <w:rPr>
          <w:rFonts w:ascii="Trebuchet MS" w:hAnsi="Trebuchet MS"/>
          <w:b/>
          <w:bCs/>
          <w:iCs/>
        </w:rPr>
        <w:t>etapizate</w:t>
      </w:r>
      <w:proofErr w:type="spellEnd"/>
      <w:r>
        <w:rPr>
          <w:rFonts w:ascii="Trebuchet MS" w:hAnsi="Trebuchet MS"/>
          <w:b/>
          <w:bCs/>
          <w:iCs/>
        </w:rPr>
        <w:t xml:space="preserve"> –</w:t>
      </w:r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Sprijin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acordat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învățământului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antepreșcolar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și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preșcolar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îmbunătățirea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accesului</w:t>
      </w:r>
      <w:proofErr w:type="spellEnd"/>
      <w:r>
        <w:rPr>
          <w:rFonts w:ascii="Trebuchet MS" w:hAnsi="Trebuchet MS"/>
          <w:iCs/>
        </w:rPr>
        <w:t xml:space="preserve"> egal la </w:t>
      </w:r>
      <w:proofErr w:type="spellStart"/>
      <w:r>
        <w:rPr>
          <w:rFonts w:ascii="Trebuchet MS" w:hAnsi="Trebuchet MS"/>
          <w:iCs/>
        </w:rPr>
        <w:t>servicii</w:t>
      </w:r>
      <w:proofErr w:type="spellEnd"/>
      <w:r>
        <w:rPr>
          <w:rFonts w:ascii="Trebuchet MS" w:hAnsi="Trebuchet MS"/>
          <w:iCs/>
        </w:rPr>
        <w:t xml:space="preserve"> de </w:t>
      </w:r>
      <w:proofErr w:type="spellStart"/>
      <w:r>
        <w:rPr>
          <w:rFonts w:ascii="Trebuchet MS" w:hAnsi="Trebuchet MS"/>
          <w:iCs/>
        </w:rPr>
        <w:t>calitate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incluzive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educație</w:t>
      </w:r>
      <w:proofErr w:type="spellEnd"/>
      <w:r>
        <w:rPr>
          <w:rFonts w:ascii="Trebuchet MS" w:hAnsi="Trebuchet MS"/>
          <w:iCs/>
        </w:rPr>
        <w:t xml:space="preserve">, </w:t>
      </w:r>
      <w:proofErr w:type="spellStart"/>
      <w:r>
        <w:rPr>
          <w:rFonts w:ascii="Trebuchet MS" w:hAnsi="Trebuchet MS"/>
          <w:iCs/>
        </w:rPr>
        <w:t>inclusiv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prin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promovarea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rezilienței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formarea</w:t>
      </w:r>
      <w:proofErr w:type="spellEnd"/>
      <w:r>
        <w:rPr>
          <w:rFonts w:ascii="Trebuchet MS" w:hAnsi="Trebuchet MS"/>
          <w:iCs/>
        </w:rPr>
        <w:t xml:space="preserve"> la </w:t>
      </w:r>
      <w:proofErr w:type="spellStart"/>
      <w:r>
        <w:rPr>
          <w:rFonts w:ascii="Trebuchet MS" w:hAnsi="Trebuchet MS"/>
          <w:iCs/>
        </w:rPr>
        <w:t>distanță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online.</w:t>
      </w:r>
    </w:p>
    <w:p w14:paraId="42770661" w14:textId="43454CC1" w:rsid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0EB36214" w14:textId="34B5EDF8" w:rsidR="00512BF6" w:rsidRPr="00BF27C9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C67C3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DD44E" w14:textId="77777777" w:rsidR="00CE50FA" w:rsidRDefault="00CE50FA" w:rsidP="00BE5C0B">
      <w:pPr>
        <w:spacing w:after="0" w:line="240" w:lineRule="auto"/>
      </w:pPr>
      <w:r>
        <w:separator/>
      </w:r>
    </w:p>
  </w:endnote>
  <w:endnote w:type="continuationSeparator" w:id="0">
    <w:p w14:paraId="6DF1D62F" w14:textId="77777777" w:rsidR="00CE50FA" w:rsidRDefault="00CE50FA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8012E" w14:textId="77777777" w:rsidR="00CE50FA" w:rsidRDefault="00CE50FA" w:rsidP="00BE5C0B">
      <w:pPr>
        <w:spacing w:after="0" w:line="240" w:lineRule="auto"/>
      </w:pPr>
      <w:r>
        <w:separator/>
      </w:r>
    </w:p>
  </w:footnote>
  <w:footnote w:type="continuationSeparator" w:id="0">
    <w:p w14:paraId="7542BED8" w14:textId="77777777" w:rsidR="00CE50FA" w:rsidRDefault="00CE50FA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174AC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076A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2861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B77C9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67C3E"/>
    <w:rsid w:val="00C77C04"/>
    <w:rsid w:val="00C8444B"/>
    <w:rsid w:val="00C87EAD"/>
    <w:rsid w:val="00C9030D"/>
    <w:rsid w:val="00C9448F"/>
    <w:rsid w:val="00CB3D61"/>
    <w:rsid w:val="00CE50FA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39</cp:revision>
  <dcterms:created xsi:type="dcterms:W3CDTF">2023-05-02T15:10:00Z</dcterms:created>
  <dcterms:modified xsi:type="dcterms:W3CDTF">2024-06-13T06:04:00Z</dcterms:modified>
</cp:coreProperties>
</file>